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BE4EF" w14:textId="070AAE05" w:rsidR="00663B23" w:rsidRDefault="001E7D9E" w:rsidP="003234A3">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P</w:t>
      </w:r>
      <w:r w:rsidR="00166B80">
        <w:rPr>
          <w:rFonts w:ascii="Times New Roman" w:hAnsi="Times New Roman" w:cs="Times New Roman"/>
          <w:sz w:val="30"/>
          <w:szCs w:val="30"/>
        </w:rPr>
        <w:t>resentación Editorial</w:t>
      </w:r>
    </w:p>
    <w:p w14:paraId="67E13273" w14:textId="2B73B32C" w:rsidR="00113C67" w:rsidRPr="00113C67" w:rsidRDefault="003234A3" w:rsidP="00113C67">
      <w:pPr>
        <w:spacing w:after="0" w:line="240" w:lineRule="auto"/>
        <w:jc w:val="center"/>
        <w:rPr>
          <w:rFonts w:ascii="Times New Roman" w:hAnsi="Times New Roman" w:cs="Times New Roman"/>
          <w:i/>
          <w:sz w:val="26"/>
          <w:szCs w:val="26"/>
        </w:rPr>
      </w:pPr>
      <w:r w:rsidRPr="00166B80">
        <w:rPr>
          <w:rFonts w:ascii="Times New Roman" w:hAnsi="Times New Roman" w:cs="Times New Roman"/>
          <w:i/>
          <w:sz w:val="26"/>
          <w:szCs w:val="26"/>
        </w:rPr>
        <w:t>_______________________________________________________________________________</w:t>
      </w:r>
    </w:p>
    <w:p w14:paraId="2946C907" w14:textId="77777777" w:rsidR="00E4747F" w:rsidRPr="00E4747F" w:rsidRDefault="00E4747F" w:rsidP="00794319">
      <w:pPr>
        <w:pStyle w:val="NormalWeb"/>
        <w:spacing w:before="9" w:after="0"/>
        <w:ind w:left="130" w:right="266"/>
        <w:jc w:val="both"/>
        <w:rPr>
          <w:color w:val="0D0D0D"/>
          <w:sz w:val="20"/>
          <w:szCs w:val="20"/>
        </w:rPr>
      </w:pPr>
      <w:r w:rsidRPr="00E4747F">
        <w:rPr>
          <w:color w:val="0D0D0D"/>
          <w:sz w:val="20"/>
          <w:szCs w:val="20"/>
        </w:rPr>
        <w:t>La educación juega un papel fundamental en la sociedad, y la forma en que los docentes transmiten el conocimiento impacta directamente en el desarrollo del estudiantado y en su desempeño en diversas áreas de la vida. En este sentido, el artículo Tendencias educativas para la práctica docente, escrito por Baños García, Hernández Nájera, Mendoza Hernández, Narciso Mendoza y Pérez Ramos, plantea diversas estrategias que permiten al lector identificar formas de aplicación concretas y comprenderlas como herramientas eficaces dentro del proceso educativo.</w:t>
      </w:r>
      <w:bookmarkStart w:id="0" w:name="_GoBack"/>
      <w:bookmarkEnd w:id="0"/>
    </w:p>
    <w:p w14:paraId="1B9AD26F" w14:textId="77777777" w:rsidR="00E4747F" w:rsidRPr="00E4747F" w:rsidRDefault="00E4747F" w:rsidP="00794319">
      <w:pPr>
        <w:pStyle w:val="NormalWeb"/>
        <w:spacing w:before="9" w:after="0"/>
        <w:ind w:left="130" w:right="266"/>
        <w:jc w:val="both"/>
        <w:rPr>
          <w:color w:val="0D0D0D"/>
          <w:sz w:val="20"/>
          <w:szCs w:val="20"/>
        </w:rPr>
      </w:pPr>
      <w:r w:rsidRPr="00E4747F">
        <w:rPr>
          <w:color w:val="0D0D0D"/>
          <w:sz w:val="20"/>
          <w:szCs w:val="20"/>
        </w:rPr>
        <w:t>Una de las herramientas más relevantes en el ámbito académico es la redacción de textos científicos. En el artículo La intertextualidad y las tareas cognitivas en la escritura académica, elaborado por Hernández Flores, Vargas Licona, Pérez Palafox y Paredes García, se ofrece una orientación clara sobre cómo desarrollar esta habilidad. Además, se destaca su importancia como parte fundamental de la formación profesional, al promover un ejercicio ético que evita el plagio y favorece la construcción y cohesión del conocimiento científico.</w:t>
      </w:r>
    </w:p>
    <w:p w14:paraId="1D87AB57" w14:textId="77777777" w:rsidR="00E4747F" w:rsidRPr="00E4747F" w:rsidRDefault="00E4747F" w:rsidP="00794319">
      <w:pPr>
        <w:pStyle w:val="NormalWeb"/>
        <w:spacing w:before="9" w:after="0"/>
        <w:ind w:left="130" w:right="266"/>
        <w:jc w:val="both"/>
        <w:rPr>
          <w:color w:val="0D0D0D"/>
          <w:sz w:val="20"/>
          <w:szCs w:val="20"/>
        </w:rPr>
      </w:pPr>
      <w:r w:rsidRPr="00E4747F">
        <w:rPr>
          <w:color w:val="0D0D0D"/>
          <w:sz w:val="20"/>
          <w:szCs w:val="20"/>
        </w:rPr>
        <w:t>Existen diversos temas que generan intriga y controversia dentro de las ciencias. Uno de los más estudiados es el abordado en el artículo Práctica experimental para el aprendizaje de los postulados de la Teoría Especial de la Relatividad, escrito por Palma Morán, Padilla Melgar, Rivera Polanco y Herrera Castrillo. En este trabajo se describe un experimento que permite verificar los dos postulados de la teoría, presentado de una manera accesible que facilita al lector adentrarse en un tema de alta complejidad.</w:t>
      </w:r>
    </w:p>
    <w:p w14:paraId="78C4F93A" w14:textId="77777777" w:rsidR="00E4747F" w:rsidRPr="00E4747F" w:rsidRDefault="00E4747F" w:rsidP="00794319">
      <w:pPr>
        <w:pStyle w:val="NormalWeb"/>
        <w:spacing w:before="9" w:after="0"/>
        <w:ind w:left="130" w:right="266"/>
        <w:jc w:val="both"/>
        <w:rPr>
          <w:color w:val="0D0D0D"/>
          <w:sz w:val="20"/>
          <w:szCs w:val="20"/>
        </w:rPr>
      </w:pPr>
      <w:r w:rsidRPr="00E4747F">
        <w:rPr>
          <w:color w:val="0D0D0D"/>
          <w:sz w:val="20"/>
          <w:szCs w:val="20"/>
        </w:rPr>
        <w:t>Durante muchos años, la evaluación del alumnado se centró en la memorización y en respuestas automatizadas. Sin embargo, esta visión ha sido cuestionada por enfoques más integrales. En este sentido, Gil Velázquez y Velázquez Reyes, en su artículo La educación humanista como modelo pedagógico para la enseñanza del pensamiento filosófico en los alumnos de bachillerato, proponen una alternativa centrada en los valores del estudiantado. Este enfoque busca promover un proceso de enseñanza-aprendizaje más humano, brindando herramientas que permitan enfrentar los problemas de la vida cotidiana de manera reflexiva y crítica.</w:t>
      </w:r>
    </w:p>
    <w:p w14:paraId="379A10FE" w14:textId="4F07CE3F" w:rsidR="00E4747F" w:rsidRPr="00E4747F" w:rsidRDefault="00E4747F" w:rsidP="00794319">
      <w:pPr>
        <w:pStyle w:val="NormalWeb"/>
        <w:spacing w:before="9" w:after="0"/>
        <w:ind w:left="130" w:right="266"/>
        <w:jc w:val="both"/>
        <w:rPr>
          <w:color w:val="0D0D0D"/>
          <w:sz w:val="20"/>
          <w:szCs w:val="20"/>
        </w:rPr>
      </w:pPr>
      <w:r w:rsidRPr="00E4747F">
        <w:rPr>
          <w:color w:val="0D0D0D"/>
          <w:sz w:val="20"/>
          <w:szCs w:val="20"/>
        </w:rPr>
        <w:t xml:space="preserve">Dentro de los procesos mentales que intervienen en la adquisición de conocimiento, el aprendizaje ocupa un lugar central. Al respecto, Olguín Guzmán, en su investigación Aprender a aprender para la vida, explica cómo este proceso contribuye al desarrollo de una comunicación funcional, fortalece el </w:t>
      </w:r>
      <w:proofErr w:type="spellStart"/>
      <w:r w:rsidR="00E33306" w:rsidRPr="00E4747F">
        <w:rPr>
          <w:color w:val="0D0D0D"/>
          <w:sz w:val="20"/>
          <w:szCs w:val="20"/>
        </w:rPr>
        <w:t>autoconcepto</w:t>
      </w:r>
      <w:proofErr w:type="spellEnd"/>
      <w:r w:rsidRPr="00E4747F">
        <w:rPr>
          <w:color w:val="0D0D0D"/>
          <w:sz w:val="20"/>
          <w:szCs w:val="20"/>
        </w:rPr>
        <w:t xml:space="preserve"> y mejora la autoestima del estudiantado. Asimismo, resalta que la implementación de estrategias de estudio adecuadas favorece un mejor rendimiento tanto académico como personal.</w:t>
      </w:r>
    </w:p>
    <w:p w14:paraId="73661B45" w14:textId="77777777" w:rsidR="00E4747F" w:rsidRDefault="00E4747F" w:rsidP="00794319">
      <w:pPr>
        <w:pStyle w:val="NormalWeb"/>
        <w:spacing w:before="9" w:beforeAutospacing="0" w:after="0" w:afterAutospacing="0"/>
        <w:ind w:left="130" w:right="266"/>
        <w:jc w:val="both"/>
        <w:rPr>
          <w:color w:val="0D0D0D"/>
          <w:sz w:val="20"/>
          <w:szCs w:val="20"/>
        </w:rPr>
      </w:pPr>
      <w:r w:rsidRPr="00E4747F">
        <w:rPr>
          <w:color w:val="0D0D0D"/>
          <w:sz w:val="20"/>
          <w:szCs w:val="20"/>
        </w:rPr>
        <w:t xml:space="preserve">Finalmente, la gastronomía mexicana, reconocida por su diversidad, también constituye un campo de conocimiento relevante. En particular, el estado de Hidalgo destaca por su riqueza culinaria. El artículo Beneficios nutricionales del grillo, elaborado por Mendoza Moreno, Orozco Jiménez, Escamilla Rosales, López </w:t>
      </w:r>
      <w:proofErr w:type="spellStart"/>
      <w:r w:rsidRPr="00E4747F">
        <w:rPr>
          <w:color w:val="0D0D0D"/>
          <w:sz w:val="20"/>
          <w:szCs w:val="20"/>
        </w:rPr>
        <w:t>Riverol</w:t>
      </w:r>
      <w:proofErr w:type="spellEnd"/>
      <w:r w:rsidRPr="00E4747F">
        <w:rPr>
          <w:color w:val="0D0D0D"/>
          <w:sz w:val="20"/>
          <w:szCs w:val="20"/>
        </w:rPr>
        <w:t>, Ariza Ortega y Cruz Cansino, expone la variedad de grillos que se consumen en la región, así como su valor nutrimental. Los autores destacan este alimento como una alternativa rica en proteínas, vitaminas y minerales, lo que lo posiciona como una opción viable dentro de una alimentación equilibrada.</w:t>
      </w:r>
    </w:p>
    <w:p w14:paraId="32432EFF" w14:textId="77777777" w:rsidR="009E1B24" w:rsidRDefault="009E1B24" w:rsidP="00794319">
      <w:pPr>
        <w:pStyle w:val="NormalWeb"/>
        <w:spacing w:before="9" w:beforeAutospacing="0" w:after="0" w:afterAutospacing="0"/>
        <w:ind w:left="130" w:right="266"/>
        <w:jc w:val="both"/>
        <w:rPr>
          <w:color w:val="0D0D0D"/>
          <w:sz w:val="20"/>
          <w:szCs w:val="20"/>
        </w:rPr>
      </w:pPr>
    </w:p>
    <w:p w14:paraId="0A4DF3A2" w14:textId="77777777" w:rsidR="00E33306" w:rsidRPr="00E33306" w:rsidRDefault="00E33306" w:rsidP="00794319">
      <w:pPr>
        <w:pStyle w:val="NormalWeb"/>
        <w:spacing w:before="9" w:after="0"/>
        <w:ind w:left="130" w:right="266"/>
        <w:jc w:val="both"/>
        <w:rPr>
          <w:color w:val="0D0D0D"/>
          <w:sz w:val="20"/>
          <w:szCs w:val="20"/>
        </w:rPr>
      </w:pPr>
      <w:r w:rsidRPr="00E33306">
        <w:rPr>
          <w:color w:val="0D0D0D"/>
          <w:sz w:val="20"/>
          <w:szCs w:val="20"/>
        </w:rPr>
        <w:t>En conjunto, los artículos presentados reflejan la diversidad de enfoques y temáticas que enriquecen el conocimiento científico y educativo. Desde las estrategias pedagógicas y la escritura académica, hasta la comprensión de teorías complejas, el desarrollo de habilidades cognitivas y el análisis de la cultura alimentaria, cada aportación invita al lector a reflexionar y ampliar su perspectiva.</w:t>
      </w:r>
    </w:p>
    <w:p w14:paraId="2D77ED06" w14:textId="6B884B11" w:rsidR="00D1785E" w:rsidRDefault="00E33306" w:rsidP="00794319">
      <w:pPr>
        <w:pStyle w:val="NormalWeb"/>
        <w:spacing w:before="9" w:beforeAutospacing="0" w:after="0" w:afterAutospacing="0"/>
        <w:ind w:left="130" w:right="266"/>
        <w:jc w:val="both"/>
        <w:rPr>
          <w:color w:val="0D0D0D"/>
          <w:sz w:val="20"/>
          <w:szCs w:val="20"/>
        </w:rPr>
      </w:pPr>
      <w:r w:rsidRPr="00E33306">
        <w:rPr>
          <w:color w:val="0D0D0D"/>
          <w:sz w:val="20"/>
          <w:szCs w:val="20"/>
        </w:rPr>
        <w:t>Dirigidos no solo al estudiantado de bachillerato, sino también a toda persona interesada en adquirir conocimiento significativo, estos trabajos constituyen más que simples fuentes de información: representan oportunidades para fomentar un pensamiento crítico, ético y comprometido con su entorno.</w:t>
      </w:r>
    </w:p>
    <w:p w14:paraId="5AB2F1B6" w14:textId="77777777" w:rsidR="004600FB" w:rsidRDefault="004600FB" w:rsidP="00794319">
      <w:pPr>
        <w:pStyle w:val="NormalWeb"/>
        <w:spacing w:before="9" w:beforeAutospacing="0" w:after="0" w:afterAutospacing="0"/>
        <w:ind w:left="130" w:right="266"/>
        <w:jc w:val="both"/>
        <w:rPr>
          <w:color w:val="0D0D0D"/>
          <w:sz w:val="20"/>
          <w:szCs w:val="20"/>
        </w:rPr>
      </w:pPr>
    </w:p>
    <w:p w14:paraId="1DEFB367" w14:textId="77777777" w:rsidR="004600FB" w:rsidRDefault="004600FB" w:rsidP="00794319">
      <w:pPr>
        <w:pStyle w:val="NormalWeb"/>
        <w:spacing w:before="9" w:beforeAutospacing="0" w:after="0" w:afterAutospacing="0"/>
        <w:ind w:left="130" w:right="266"/>
        <w:jc w:val="both"/>
        <w:rPr>
          <w:color w:val="0D0D0D"/>
          <w:sz w:val="20"/>
          <w:szCs w:val="20"/>
        </w:rPr>
      </w:pPr>
    </w:p>
    <w:p w14:paraId="2D2379C7" w14:textId="77777777" w:rsidR="004600FB" w:rsidRPr="00AB5154" w:rsidRDefault="004600FB" w:rsidP="00DF1A0F">
      <w:pPr>
        <w:pStyle w:val="NormalWeb"/>
        <w:spacing w:before="9" w:beforeAutospacing="0" w:after="0" w:afterAutospacing="0"/>
        <w:ind w:right="266"/>
        <w:jc w:val="both"/>
        <w:rPr>
          <w:iCs/>
          <w:sz w:val="20"/>
          <w:szCs w:val="20"/>
        </w:rPr>
      </w:pPr>
    </w:p>
    <w:sectPr w:rsidR="004600FB" w:rsidRPr="00AB5154" w:rsidSect="007A43FE">
      <w:headerReference w:type="default" r:id="rId8"/>
      <w:footerReference w:type="default" r:id="rId9"/>
      <w:headerReference w:type="first" r:id="rId10"/>
      <w:footerReference w:type="first" r:id="rId11"/>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7FB80" w14:textId="77777777" w:rsidR="00040FFE" w:rsidRDefault="00040FFE" w:rsidP="005F240B">
      <w:pPr>
        <w:spacing w:after="0" w:line="240" w:lineRule="auto"/>
      </w:pPr>
      <w:r>
        <w:separator/>
      </w:r>
    </w:p>
  </w:endnote>
  <w:endnote w:type="continuationSeparator" w:id="0">
    <w:p w14:paraId="37C78162" w14:textId="77777777" w:rsidR="00040FFE" w:rsidRDefault="00040FFE" w:rsidP="005F2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912303"/>
      <w:docPartObj>
        <w:docPartGallery w:val="Page Numbers (Bottom of Page)"/>
        <w:docPartUnique/>
      </w:docPartObj>
    </w:sdtPr>
    <w:sdtEndPr>
      <w:rPr>
        <w:rFonts w:ascii="Times New Roman" w:hAnsi="Times New Roman" w:cs="Times New Roman"/>
        <w:i/>
        <w:sz w:val="18"/>
        <w:szCs w:val="18"/>
      </w:rPr>
    </w:sdtEndPr>
    <w:sdtContent>
      <w:p w14:paraId="66DFA7FF" w14:textId="77777777" w:rsidR="005F240B" w:rsidRPr="005F240B" w:rsidRDefault="005F240B">
        <w:pPr>
          <w:pStyle w:val="Piedepgina"/>
          <w:jc w:val="right"/>
          <w:rPr>
            <w:rFonts w:ascii="Times New Roman" w:hAnsi="Times New Roman" w:cs="Times New Roman"/>
            <w:i/>
            <w:sz w:val="18"/>
            <w:szCs w:val="18"/>
          </w:rPr>
        </w:pPr>
        <w:r w:rsidRPr="005F240B">
          <w:rPr>
            <w:rFonts w:ascii="Times New Roman" w:hAnsi="Times New Roman" w:cs="Times New Roman"/>
            <w:i/>
            <w:sz w:val="18"/>
            <w:szCs w:val="18"/>
          </w:rPr>
          <w:fldChar w:fldCharType="begin"/>
        </w:r>
        <w:r w:rsidRPr="005F240B">
          <w:rPr>
            <w:rFonts w:ascii="Times New Roman" w:hAnsi="Times New Roman" w:cs="Times New Roman"/>
            <w:i/>
            <w:sz w:val="18"/>
            <w:szCs w:val="18"/>
          </w:rPr>
          <w:instrText>PAGE   \* MERGEFORMAT</w:instrText>
        </w:r>
        <w:r w:rsidRPr="005F240B">
          <w:rPr>
            <w:rFonts w:ascii="Times New Roman" w:hAnsi="Times New Roman" w:cs="Times New Roman"/>
            <w:i/>
            <w:sz w:val="18"/>
            <w:szCs w:val="18"/>
          </w:rPr>
          <w:fldChar w:fldCharType="separate"/>
        </w:r>
        <w:r w:rsidR="00DF1A0F" w:rsidRPr="00DF1A0F">
          <w:rPr>
            <w:rFonts w:ascii="Times New Roman" w:hAnsi="Times New Roman" w:cs="Times New Roman"/>
            <w:i/>
            <w:noProof/>
            <w:sz w:val="18"/>
            <w:szCs w:val="18"/>
            <w:lang w:val="es-ES"/>
          </w:rPr>
          <w:t>2</w:t>
        </w:r>
        <w:r w:rsidRPr="005F240B">
          <w:rPr>
            <w:rFonts w:ascii="Times New Roman" w:hAnsi="Times New Roman" w:cs="Times New Roman"/>
            <w:i/>
            <w:sz w:val="18"/>
            <w:szCs w:val="18"/>
          </w:rPr>
          <w:fldChar w:fldCharType="end"/>
        </w:r>
      </w:p>
    </w:sdtContent>
  </w:sdt>
  <w:p w14:paraId="2D3CCE22" w14:textId="77777777" w:rsidR="005F240B" w:rsidRDefault="005F240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AB1FD" w14:textId="77777777" w:rsidR="005F240B" w:rsidRDefault="005F240B">
    <w:pPr>
      <w:pStyle w:val="Piedepgina"/>
      <w:jc w:val="right"/>
    </w:pPr>
  </w:p>
  <w:p w14:paraId="401ADFF9" w14:textId="77777777" w:rsidR="005F240B" w:rsidRPr="00D319BC" w:rsidRDefault="00D319BC">
    <w:pPr>
      <w:pStyle w:val="Piedepgina"/>
      <w:jc w:val="right"/>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____</w:t>
    </w:r>
    <w:r w:rsidRPr="00D319BC">
      <w:rPr>
        <w:rFonts w:ascii="Times New Roman" w:hAnsi="Times New Roman" w:cs="Times New Roman"/>
        <w:i/>
        <w:color w:val="808080" w:themeColor="background1" w:themeShade="80"/>
        <w:sz w:val="18"/>
        <w:szCs w:val="18"/>
      </w:rPr>
      <w:t>____________________________________________________________________________________________________________________</w:t>
    </w:r>
  </w:p>
  <w:p w14:paraId="620F1B9C" w14:textId="77777777" w:rsidR="005F240B" w:rsidRDefault="005F240B">
    <w:pPr>
      <w:pStyle w:val="Piedepgina"/>
    </w:pPr>
  </w:p>
  <w:p w14:paraId="26FA9B5A" w14:textId="77777777" w:rsidR="00D319BC" w:rsidRDefault="00D319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4C96F" w14:textId="77777777" w:rsidR="00040FFE" w:rsidRDefault="00040FFE" w:rsidP="005F240B">
      <w:pPr>
        <w:spacing w:after="0" w:line="240" w:lineRule="auto"/>
      </w:pPr>
      <w:r>
        <w:separator/>
      </w:r>
    </w:p>
  </w:footnote>
  <w:footnote w:type="continuationSeparator" w:id="0">
    <w:p w14:paraId="118E721E" w14:textId="77777777" w:rsidR="00040FFE" w:rsidRDefault="00040FFE" w:rsidP="005F2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DB5E4" w14:textId="686E3254" w:rsidR="005F240B" w:rsidRPr="005F240B" w:rsidRDefault="004600FB" w:rsidP="005F240B">
    <w:pPr>
      <w:spacing w:line="360" w:lineRule="auto"/>
      <w:jc w:val="center"/>
      <w:rPr>
        <w:rFonts w:ascii="Times New Roman" w:hAnsi="Times New Roman" w:cs="Times New Roman"/>
        <w:i/>
      </w:rPr>
    </w:pPr>
    <w:r>
      <w:rPr>
        <w:rFonts w:ascii="Times New Roman" w:hAnsi="Times New Roman" w:cs="Times New Roman"/>
        <w:i/>
        <w:sz w:val="18"/>
        <w:lang w:eastAsia="es-MX"/>
      </w:rPr>
      <w:t>Publicación semestral No.9 (2026</w:t>
    </w:r>
    <w:r w:rsidR="005F240B" w:rsidRPr="005F240B">
      <w:rPr>
        <w:rFonts w:ascii="Times New Roman" w:hAnsi="Times New Roman" w:cs="Times New Roman"/>
        <w:i/>
        <w:sz w:val="18"/>
        <w:lang w:eastAsia="es-MX"/>
      </w:rPr>
      <w:t xml:space="preserve">) </w:t>
    </w:r>
    <w:sdt>
      <w:sdtPr>
        <w:rPr>
          <w:rFonts w:ascii="Times New Roman" w:hAnsi="Times New Roman" w:cs="Times New Roman"/>
          <w:i/>
          <w:sz w:val="18"/>
          <w:szCs w:val="18"/>
        </w:rPr>
        <w:id w:val="-891117864"/>
        <w:docPartObj>
          <w:docPartGallery w:val="Page Numbers (Top of Page)"/>
          <w:docPartUnique/>
        </w:docPartObj>
      </w:sdtPr>
      <w:sdtEndPr/>
      <w:sdtContent>
        <w:r w:rsidR="005F240B" w:rsidRPr="005F240B">
          <w:rPr>
            <w:rFonts w:ascii="Times New Roman" w:hAnsi="Times New Roman" w:cs="Times New Roman"/>
            <w:i/>
            <w:sz w:val="18"/>
            <w:szCs w:val="18"/>
          </w:rPr>
          <w:fldChar w:fldCharType="begin"/>
        </w:r>
        <w:r w:rsidR="005F240B" w:rsidRPr="005F240B">
          <w:rPr>
            <w:rFonts w:ascii="Times New Roman" w:hAnsi="Times New Roman" w:cs="Times New Roman"/>
            <w:i/>
            <w:sz w:val="18"/>
            <w:szCs w:val="18"/>
          </w:rPr>
          <w:instrText>PAGE   \* MERGEFORMAT</w:instrText>
        </w:r>
        <w:r w:rsidR="005F240B" w:rsidRPr="005F240B">
          <w:rPr>
            <w:rFonts w:ascii="Times New Roman" w:hAnsi="Times New Roman" w:cs="Times New Roman"/>
            <w:i/>
            <w:sz w:val="18"/>
            <w:szCs w:val="18"/>
          </w:rPr>
          <w:fldChar w:fldCharType="separate"/>
        </w:r>
        <w:r w:rsidR="00DF1A0F" w:rsidRPr="00DF1A0F">
          <w:rPr>
            <w:rFonts w:ascii="Times New Roman" w:hAnsi="Times New Roman" w:cs="Times New Roman"/>
            <w:i/>
            <w:noProof/>
            <w:sz w:val="18"/>
            <w:szCs w:val="18"/>
            <w:lang w:val="es-ES"/>
          </w:rPr>
          <w:t>2</w:t>
        </w:r>
        <w:r w:rsidR="005F240B" w:rsidRPr="005F240B">
          <w:rPr>
            <w:rFonts w:ascii="Times New Roman" w:hAnsi="Times New Roman" w:cs="Times New Roman"/>
            <w:i/>
            <w:sz w:val="18"/>
            <w:szCs w:val="18"/>
          </w:rPr>
          <w:fldChar w:fldCharType="end"/>
        </w:r>
        <w:r w:rsidR="005F240B" w:rsidRPr="005F240B">
          <w:rPr>
            <w:rFonts w:ascii="Times New Roman" w:hAnsi="Times New Roman" w:cs="Times New Roman"/>
            <w:i/>
            <w:sz w:val="18"/>
            <w:szCs w:val="18"/>
          </w:rPr>
          <w:t>-</w:t>
        </w:r>
        <w:r w:rsidR="00FE0360">
          <w:rPr>
            <w:rFonts w:ascii="Times New Roman" w:hAnsi="Times New Roman" w:cs="Times New Roman"/>
            <w:i/>
            <w:sz w:val="18"/>
            <w:szCs w:val="18"/>
          </w:rPr>
          <w:t>2</w:t>
        </w:r>
      </w:sdtContent>
    </w:sdt>
  </w:p>
  <w:p w14:paraId="7F57B34E" w14:textId="77777777" w:rsidR="005F240B" w:rsidRDefault="005F24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uadrculadetablaclara1"/>
      <w:tblW w:w="10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6662"/>
      <w:gridCol w:w="2254"/>
    </w:tblGrid>
    <w:tr w:rsidR="00987307" w14:paraId="28F036A1" w14:textId="77777777" w:rsidTr="007A242B">
      <w:trPr>
        <w:trHeight w:val="1125"/>
      </w:trPr>
      <w:tc>
        <w:tcPr>
          <w:tcW w:w="1843" w:type="dxa"/>
        </w:tcPr>
        <w:p w14:paraId="20D2B8A4" w14:textId="77777777" w:rsidR="00987307" w:rsidRDefault="00987307" w:rsidP="00987307">
          <w:pPr>
            <w:pStyle w:val="Encabezado"/>
          </w:pPr>
          <w:r>
            <w:rPr>
              <w:noProof/>
            </w:rPr>
            <w:drawing>
              <wp:inline distT="0" distB="0" distL="0" distR="0" wp14:anchorId="226C8EE3" wp14:editId="39B2707C">
                <wp:extent cx="990600" cy="476250"/>
                <wp:effectExtent l="0" t="0" r="0" b="0"/>
                <wp:docPr id="2117445130" name="Imagen 2117445130" descr="S:\Departamento de Diseño e Interfaz Web\BOLETINES\11 JUNIO - DICIEMBRE 2017\11 REVISTA ICSA\UAEH_logo_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S:\Departamento de Diseño e Interfaz Web\BOLETINES\11 JUNIO - DICIEMBRE 2017\11 REVISTA ICSA\UAEH_logo_encabez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476250"/>
                        </a:xfrm>
                        <a:prstGeom prst="rect">
                          <a:avLst/>
                        </a:prstGeom>
                        <a:noFill/>
                        <a:ln>
                          <a:noFill/>
                        </a:ln>
                      </pic:spPr>
                    </pic:pic>
                  </a:graphicData>
                </a:graphic>
              </wp:inline>
            </w:drawing>
          </w:r>
        </w:p>
      </w:tc>
      <w:tc>
        <w:tcPr>
          <w:tcW w:w="6662" w:type="dxa"/>
        </w:tcPr>
        <w:p w14:paraId="4F022DBD" w14:textId="77777777" w:rsidR="00987307" w:rsidRPr="002D5910" w:rsidRDefault="00987307" w:rsidP="00987307">
          <w:pPr>
            <w:spacing w:line="360" w:lineRule="auto"/>
            <w:jc w:val="center"/>
            <w:rPr>
              <w:i/>
              <w:szCs w:val="22"/>
            </w:rPr>
          </w:pPr>
          <w:r w:rsidRPr="000C1A52">
            <w:rPr>
              <w:i/>
              <w:szCs w:val="22"/>
            </w:rPr>
            <w:t>https://repository.uaeh.edu.mx/revistas/index.php/</w:t>
          </w:r>
          <w:r>
            <w:rPr>
              <w:i/>
              <w:szCs w:val="22"/>
            </w:rPr>
            <w:t>prepa1</w:t>
          </w:r>
          <w:r w:rsidRPr="000C1A52">
            <w:rPr>
              <w:i/>
              <w:szCs w:val="22"/>
            </w:rPr>
            <w:t>/issue/archive</w:t>
          </w:r>
        </w:p>
        <w:p w14:paraId="21A19469" w14:textId="77777777" w:rsidR="00987307" w:rsidRPr="00F52433" w:rsidRDefault="00987307" w:rsidP="00987307">
          <w:pPr>
            <w:spacing w:line="360" w:lineRule="auto"/>
            <w:jc w:val="center"/>
            <w:rPr>
              <w:b/>
              <w:bCs/>
              <w:sz w:val="32"/>
              <w:szCs w:val="24"/>
            </w:rPr>
          </w:pPr>
          <w:r w:rsidRPr="00F52433">
            <w:rPr>
              <w:b/>
              <w:bCs/>
              <w:sz w:val="22"/>
              <w:szCs w:val="22"/>
            </w:rPr>
            <w:t>UNO Sapiens Boletín Científico de la Escuela Preparatoria No. 1</w:t>
          </w:r>
        </w:p>
        <w:p w14:paraId="50722E9D" w14:textId="146514CD" w:rsidR="00987307" w:rsidRPr="007B6518" w:rsidRDefault="00987307" w:rsidP="00C40AA2">
          <w:pPr>
            <w:pStyle w:val="Encabezado"/>
            <w:jc w:val="center"/>
          </w:pPr>
          <w:r w:rsidRPr="007B6518">
            <w:rPr>
              <w:i/>
              <w:sz w:val="18"/>
            </w:rPr>
            <w:t>Publicación semestral</w:t>
          </w:r>
          <w:r>
            <w:rPr>
              <w:i/>
              <w:sz w:val="18"/>
            </w:rPr>
            <w:t xml:space="preserve">, </w:t>
          </w:r>
          <w:r w:rsidR="000F51E8">
            <w:rPr>
              <w:i/>
              <w:sz w:val="18"/>
            </w:rPr>
            <w:t>Vol.</w:t>
          </w:r>
          <w:r w:rsidR="00047632">
            <w:rPr>
              <w:i/>
              <w:sz w:val="18"/>
            </w:rPr>
            <w:t xml:space="preserve"> </w:t>
          </w:r>
          <w:r w:rsidR="004600FB">
            <w:rPr>
              <w:b/>
              <w:bCs/>
              <w:i/>
              <w:sz w:val="18"/>
            </w:rPr>
            <w:t>9</w:t>
          </w:r>
          <w:r w:rsidR="000F51E8" w:rsidRPr="00405596">
            <w:rPr>
              <w:b/>
              <w:bCs/>
              <w:i/>
              <w:sz w:val="18"/>
            </w:rPr>
            <w:t xml:space="preserve">, No. </w:t>
          </w:r>
          <w:r w:rsidR="00DF1A0F">
            <w:rPr>
              <w:b/>
              <w:bCs/>
              <w:i/>
              <w:sz w:val="18"/>
            </w:rPr>
            <w:t xml:space="preserve">17 </w:t>
          </w:r>
          <w:r w:rsidR="000F51E8">
            <w:rPr>
              <w:i/>
              <w:sz w:val="18"/>
            </w:rPr>
            <w:t>(202</w:t>
          </w:r>
          <w:r w:rsidR="005C10DB">
            <w:rPr>
              <w:i/>
              <w:sz w:val="18"/>
            </w:rPr>
            <w:t>6</w:t>
          </w:r>
          <w:r w:rsidR="000F51E8">
            <w:rPr>
              <w:i/>
              <w:sz w:val="18"/>
            </w:rPr>
            <w:t>)</w:t>
          </w:r>
        </w:p>
      </w:tc>
      <w:tc>
        <w:tcPr>
          <w:tcW w:w="2254" w:type="dxa"/>
        </w:tcPr>
        <w:p w14:paraId="47732F73" w14:textId="77777777" w:rsidR="00987307" w:rsidRPr="003F7DA5" w:rsidRDefault="00987307" w:rsidP="00987307">
          <w:pPr>
            <w:pStyle w:val="Encabezado"/>
            <w:jc w:val="center"/>
            <w:rPr>
              <w:sz w:val="18"/>
              <w:szCs w:val="18"/>
            </w:rPr>
          </w:pPr>
          <w:r w:rsidRPr="003F7DA5">
            <w:rPr>
              <w:noProof/>
              <w:sz w:val="18"/>
              <w:szCs w:val="18"/>
            </w:rPr>
            <w:drawing>
              <wp:inline distT="0" distB="0" distL="0" distR="0" wp14:anchorId="0D920C9B" wp14:editId="36FA5BB1">
                <wp:extent cx="1109005" cy="429953"/>
                <wp:effectExtent l="0" t="0" r="0" b="8255"/>
                <wp:docPr id="1459683876" name="Imagen 1459683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S:\Departamento de Diseño e Interfaz Web\BOLETINES\11 JUNIO - DICIEMBRE 2017\11 REVISTA ICSA\MJ_logo_encabezado.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09005" cy="429953"/>
                        </a:xfrm>
                        <a:prstGeom prst="rect">
                          <a:avLst/>
                        </a:prstGeom>
                        <a:noFill/>
                        <a:ln>
                          <a:noFill/>
                        </a:ln>
                      </pic:spPr>
                    </pic:pic>
                  </a:graphicData>
                </a:graphic>
              </wp:inline>
            </w:drawing>
          </w:r>
          <w:r w:rsidRPr="003F7DA5">
            <w:rPr>
              <w:sz w:val="18"/>
              <w:szCs w:val="18"/>
            </w:rPr>
            <w:br/>
            <w:t>ISSN: 2683-2054</w:t>
          </w:r>
        </w:p>
      </w:tc>
    </w:tr>
  </w:tbl>
  <w:p w14:paraId="089E31A1" w14:textId="77777777" w:rsidR="005F240B" w:rsidRDefault="005F24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0D8B"/>
    <w:multiLevelType w:val="hybridMultilevel"/>
    <w:tmpl w:val="28B4C6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C90389"/>
    <w:multiLevelType w:val="hybridMultilevel"/>
    <w:tmpl w:val="983826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50B5991"/>
    <w:multiLevelType w:val="multilevel"/>
    <w:tmpl w:val="D5B296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856170A"/>
    <w:multiLevelType w:val="hybridMultilevel"/>
    <w:tmpl w:val="410859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266125"/>
    <w:multiLevelType w:val="hybridMultilevel"/>
    <w:tmpl w:val="2A2A0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AD55E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C812B2"/>
    <w:multiLevelType w:val="hybridMultilevel"/>
    <w:tmpl w:val="CA246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7992553"/>
    <w:multiLevelType w:val="hybridMultilevel"/>
    <w:tmpl w:val="774C0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1B46112"/>
    <w:multiLevelType w:val="hybridMultilevel"/>
    <w:tmpl w:val="8C0875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6433319"/>
    <w:multiLevelType w:val="hybridMultilevel"/>
    <w:tmpl w:val="0794171E"/>
    <w:lvl w:ilvl="0" w:tplc="080A000F">
      <w:start w:val="1"/>
      <w:numFmt w:val="decimal"/>
      <w:lvlText w:val="%1."/>
      <w:lvlJc w:val="left"/>
      <w:pPr>
        <w:ind w:left="270" w:hanging="360"/>
      </w:pPr>
    </w:lvl>
    <w:lvl w:ilvl="1" w:tplc="080A0019" w:tentative="1">
      <w:start w:val="1"/>
      <w:numFmt w:val="lowerLetter"/>
      <w:lvlText w:val="%2."/>
      <w:lvlJc w:val="left"/>
      <w:pPr>
        <w:ind w:left="990" w:hanging="360"/>
      </w:pPr>
    </w:lvl>
    <w:lvl w:ilvl="2" w:tplc="080A001B" w:tentative="1">
      <w:start w:val="1"/>
      <w:numFmt w:val="lowerRoman"/>
      <w:lvlText w:val="%3."/>
      <w:lvlJc w:val="right"/>
      <w:pPr>
        <w:ind w:left="1710" w:hanging="180"/>
      </w:pPr>
    </w:lvl>
    <w:lvl w:ilvl="3" w:tplc="080A000F" w:tentative="1">
      <w:start w:val="1"/>
      <w:numFmt w:val="decimal"/>
      <w:lvlText w:val="%4."/>
      <w:lvlJc w:val="left"/>
      <w:pPr>
        <w:ind w:left="2430" w:hanging="360"/>
      </w:pPr>
    </w:lvl>
    <w:lvl w:ilvl="4" w:tplc="080A0019" w:tentative="1">
      <w:start w:val="1"/>
      <w:numFmt w:val="lowerLetter"/>
      <w:lvlText w:val="%5."/>
      <w:lvlJc w:val="left"/>
      <w:pPr>
        <w:ind w:left="3150" w:hanging="360"/>
      </w:pPr>
    </w:lvl>
    <w:lvl w:ilvl="5" w:tplc="080A001B" w:tentative="1">
      <w:start w:val="1"/>
      <w:numFmt w:val="lowerRoman"/>
      <w:lvlText w:val="%6."/>
      <w:lvlJc w:val="right"/>
      <w:pPr>
        <w:ind w:left="3870" w:hanging="180"/>
      </w:pPr>
    </w:lvl>
    <w:lvl w:ilvl="6" w:tplc="080A000F" w:tentative="1">
      <w:start w:val="1"/>
      <w:numFmt w:val="decimal"/>
      <w:lvlText w:val="%7."/>
      <w:lvlJc w:val="left"/>
      <w:pPr>
        <w:ind w:left="4590" w:hanging="360"/>
      </w:pPr>
    </w:lvl>
    <w:lvl w:ilvl="7" w:tplc="080A0019" w:tentative="1">
      <w:start w:val="1"/>
      <w:numFmt w:val="lowerLetter"/>
      <w:lvlText w:val="%8."/>
      <w:lvlJc w:val="left"/>
      <w:pPr>
        <w:ind w:left="5310" w:hanging="360"/>
      </w:pPr>
    </w:lvl>
    <w:lvl w:ilvl="8" w:tplc="080A001B" w:tentative="1">
      <w:start w:val="1"/>
      <w:numFmt w:val="lowerRoman"/>
      <w:lvlText w:val="%9."/>
      <w:lvlJc w:val="right"/>
      <w:pPr>
        <w:ind w:left="6030" w:hanging="180"/>
      </w:pPr>
    </w:lvl>
  </w:abstractNum>
  <w:abstractNum w:abstractNumId="10">
    <w:nsid w:val="482442F4"/>
    <w:multiLevelType w:val="multilevel"/>
    <w:tmpl w:val="7AFCA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6F01ACB"/>
    <w:multiLevelType w:val="hybridMultilevel"/>
    <w:tmpl w:val="5C603FB2"/>
    <w:lvl w:ilvl="0" w:tplc="FFF89A8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7CE6325"/>
    <w:multiLevelType w:val="hybridMultilevel"/>
    <w:tmpl w:val="980C80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C1340BE"/>
    <w:multiLevelType w:val="hybridMultilevel"/>
    <w:tmpl w:val="FE3C0D08"/>
    <w:lvl w:ilvl="0" w:tplc="F432E25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F2C1C24"/>
    <w:multiLevelType w:val="hybridMultilevel"/>
    <w:tmpl w:val="7B32C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
  </w:num>
  <w:num w:numId="5">
    <w:abstractNumId w:val="7"/>
  </w:num>
  <w:num w:numId="6">
    <w:abstractNumId w:val="9"/>
  </w:num>
  <w:num w:numId="7">
    <w:abstractNumId w:val="12"/>
  </w:num>
  <w:num w:numId="8">
    <w:abstractNumId w:val="11"/>
  </w:num>
  <w:num w:numId="9">
    <w:abstractNumId w:val="4"/>
  </w:num>
  <w:num w:numId="10">
    <w:abstractNumId w:val="13"/>
  </w:num>
  <w:num w:numId="11">
    <w:abstractNumId w:val="3"/>
  </w:num>
  <w:num w:numId="12">
    <w:abstractNumId w:val="14"/>
  </w:num>
  <w:num w:numId="13">
    <w:abstractNumId w:val="1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6D"/>
    <w:rsid w:val="000048AF"/>
    <w:rsid w:val="00007A51"/>
    <w:rsid w:val="0001629F"/>
    <w:rsid w:val="00021BF0"/>
    <w:rsid w:val="00024268"/>
    <w:rsid w:val="00027691"/>
    <w:rsid w:val="00031479"/>
    <w:rsid w:val="000409BC"/>
    <w:rsid w:val="00040FFE"/>
    <w:rsid w:val="00047632"/>
    <w:rsid w:val="0005052C"/>
    <w:rsid w:val="00054EA0"/>
    <w:rsid w:val="00056F58"/>
    <w:rsid w:val="000659CE"/>
    <w:rsid w:val="0006760B"/>
    <w:rsid w:val="00083D59"/>
    <w:rsid w:val="000864AE"/>
    <w:rsid w:val="000B2F8B"/>
    <w:rsid w:val="000C1B49"/>
    <w:rsid w:val="000C3516"/>
    <w:rsid w:val="000C507C"/>
    <w:rsid w:val="000D03E7"/>
    <w:rsid w:val="000D1590"/>
    <w:rsid w:val="000D7326"/>
    <w:rsid w:val="000F51E8"/>
    <w:rsid w:val="000F76C7"/>
    <w:rsid w:val="000F777D"/>
    <w:rsid w:val="0011123A"/>
    <w:rsid w:val="00113C67"/>
    <w:rsid w:val="00121498"/>
    <w:rsid w:val="001244B7"/>
    <w:rsid w:val="00136565"/>
    <w:rsid w:val="00141A4A"/>
    <w:rsid w:val="00142178"/>
    <w:rsid w:val="0014251D"/>
    <w:rsid w:val="001436A4"/>
    <w:rsid w:val="001450AD"/>
    <w:rsid w:val="00150F62"/>
    <w:rsid w:val="0015460A"/>
    <w:rsid w:val="00154D2B"/>
    <w:rsid w:val="00166B80"/>
    <w:rsid w:val="0017548E"/>
    <w:rsid w:val="00176095"/>
    <w:rsid w:val="00181C3F"/>
    <w:rsid w:val="00184072"/>
    <w:rsid w:val="0018690D"/>
    <w:rsid w:val="00193FED"/>
    <w:rsid w:val="001A2843"/>
    <w:rsid w:val="001A7D99"/>
    <w:rsid w:val="001B30C6"/>
    <w:rsid w:val="001B5BC9"/>
    <w:rsid w:val="001B631D"/>
    <w:rsid w:val="001B6E3C"/>
    <w:rsid w:val="001C2057"/>
    <w:rsid w:val="001C2A1F"/>
    <w:rsid w:val="001C388C"/>
    <w:rsid w:val="001E2E9B"/>
    <w:rsid w:val="001E7D9E"/>
    <w:rsid w:val="001F01A0"/>
    <w:rsid w:val="002000B7"/>
    <w:rsid w:val="002003BD"/>
    <w:rsid w:val="00205E17"/>
    <w:rsid w:val="00213D3F"/>
    <w:rsid w:val="002176F3"/>
    <w:rsid w:val="002179FA"/>
    <w:rsid w:val="0022594C"/>
    <w:rsid w:val="00226739"/>
    <w:rsid w:val="002544B1"/>
    <w:rsid w:val="00255C04"/>
    <w:rsid w:val="002749CC"/>
    <w:rsid w:val="002754E3"/>
    <w:rsid w:val="00276D9B"/>
    <w:rsid w:val="00276E72"/>
    <w:rsid w:val="00283384"/>
    <w:rsid w:val="00283580"/>
    <w:rsid w:val="00285EB3"/>
    <w:rsid w:val="002874AD"/>
    <w:rsid w:val="00290429"/>
    <w:rsid w:val="002904E9"/>
    <w:rsid w:val="002922BC"/>
    <w:rsid w:val="002A00BE"/>
    <w:rsid w:val="002A2735"/>
    <w:rsid w:val="002A5A46"/>
    <w:rsid w:val="002B4D0C"/>
    <w:rsid w:val="002C3A58"/>
    <w:rsid w:val="002D76A1"/>
    <w:rsid w:val="002E3AD7"/>
    <w:rsid w:val="002E5EC6"/>
    <w:rsid w:val="002E6380"/>
    <w:rsid w:val="002F5B55"/>
    <w:rsid w:val="00302C9B"/>
    <w:rsid w:val="003127B5"/>
    <w:rsid w:val="003137E6"/>
    <w:rsid w:val="0031684A"/>
    <w:rsid w:val="00320DC0"/>
    <w:rsid w:val="003223F0"/>
    <w:rsid w:val="00322DFC"/>
    <w:rsid w:val="003234A3"/>
    <w:rsid w:val="00323EB4"/>
    <w:rsid w:val="003242E5"/>
    <w:rsid w:val="00325C66"/>
    <w:rsid w:val="003273A4"/>
    <w:rsid w:val="00336159"/>
    <w:rsid w:val="00337338"/>
    <w:rsid w:val="00352192"/>
    <w:rsid w:val="00356078"/>
    <w:rsid w:val="00357AB4"/>
    <w:rsid w:val="003633EE"/>
    <w:rsid w:val="00375DA9"/>
    <w:rsid w:val="00391C15"/>
    <w:rsid w:val="003B754F"/>
    <w:rsid w:val="003C7316"/>
    <w:rsid w:val="003D1F69"/>
    <w:rsid w:val="003D2207"/>
    <w:rsid w:val="003D40D9"/>
    <w:rsid w:val="003E105E"/>
    <w:rsid w:val="003E1193"/>
    <w:rsid w:val="003E2C9F"/>
    <w:rsid w:val="003E3641"/>
    <w:rsid w:val="003E3FE9"/>
    <w:rsid w:val="003E477A"/>
    <w:rsid w:val="003E7867"/>
    <w:rsid w:val="003E7C7C"/>
    <w:rsid w:val="003F1A60"/>
    <w:rsid w:val="003F5589"/>
    <w:rsid w:val="00400949"/>
    <w:rsid w:val="00405596"/>
    <w:rsid w:val="00421AEC"/>
    <w:rsid w:val="0042235B"/>
    <w:rsid w:val="0042366C"/>
    <w:rsid w:val="00424FB8"/>
    <w:rsid w:val="00431E82"/>
    <w:rsid w:val="004365A9"/>
    <w:rsid w:val="00437568"/>
    <w:rsid w:val="00450EAC"/>
    <w:rsid w:val="00454803"/>
    <w:rsid w:val="00457FE9"/>
    <w:rsid w:val="004600FB"/>
    <w:rsid w:val="004712ED"/>
    <w:rsid w:val="00477D0E"/>
    <w:rsid w:val="0048188A"/>
    <w:rsid w:val="00482F2E"/>
    <w:rsid w:val="004906AC"/>
    <w:rsid w:val="00494AF1"/>
    <w:rsid w:val="004B229B"/>
    <w:rsid w:val="004B2CF0"/>
    <w:rsid w:val="004B2E55"/>
    <w:rsid w:val="004B7580"/>
    <w:rsid w:val="004E3870"/>
    <w:rsid w:val="004F0EC7"/>
    <w:rsid w:val="00503004"/>
    <w:rsid w:val="00504AE0"/>
    <w:rsid w:val="00511797"/>
    <w:rsid w:val="005131B4"/>
    <w:rsid w:val="005143C3"/>
    <w:rsid w:val="00516FB9"/>
    <w:rsid w:val="005243F2"/>
    <w:rsid w:val="00530BBB"/>
    <w:rsid w:val="00533001"/>
    <w:rsid w:val="00533083"/>
    <w:rsid w:val="00537142"/>
    <w:rsid w:val="00555870"/>
    <w:rsid w:val="005563BE"/>
    <w:rsid w:val="00560F49"/>
    <w:rsid w:val="0056342D"/>
    <w:rsid w:val="00570546"/>
    <w:rsid w:val="00571EC6"/>
    <w:rsid w:val="00574873"/>
    <w:rsid w:val="00575837"/>
    <w:rsid w:val="00584BDD"/>
    <w:rsid w:val="00585168"/>
    <w:rsid w:val="005942F7"/>
    <w:rsid w:val="00596B7F"/>
    <w:rsid w:val="005A34F4"/>
    <w:rsid w:val="005A4468"/>
    <w:rsid w:val="005A5770"/>
    <w:rsid w:val="005B3DF9"/>
    <w:rsid w:val="005B69FB"/>
    <w:rsid w:val="005C10DB"/>
    <w:rsid w:val="005C2BE2"/>
    <w:rsid w:val="005D0235"/>
    <w:rsid w:val="005D117C"/>
    <w:rsid w:val="005D5389"/>
    <w:rsid w:val="005D595A"/>
    <w:rsid w:val="005E448F"/>
    <w:rsid w:val="005F240B"/>
    <w:rsid w:val="005F38ED"/>
    <w:rsid w:val="005F719C"/>
    <w:rsid w:val="00601B4E"/>
    <w:rsid w:val="006035DC"/>
    <w:rsid w:val="00603AE0"/>
    <w:rsid w:val="00617786"/>
    <w:rsid w:val="00622F60"/>
    <w:rsid w:val="006340C9"/>
    <w:rsid w:val="006370EC"/>
    <w:rsid w:val="00655C46"/>
    <w:rsid w:val="006563CD"/>
    <w:rsid w:val="00663B23"/>
    <w:rsid w:val="00670F95"/>
    <w:rsid w:val="006811D7"/>
    <w:rsid w:val="006911C9"/>
    <w:rsid w:val="006A5EED"/>
    <w:rsid w:val="006B0CA6"/>
    <w:rsid w:val="006B2247"/>
    <w:rsid w:val="006B6913"/>
    <w:rsid w:val="006C1FC5"/>
    <w:rsid w:val="006C65A8"/>
    <w:rsid w:val="006E57A1"/>
    <w:rsid w:val="006F55F5"/>
    <w:rsid w:val="006F59FA"/>
    <w:rsid w:val="00711A9C"/>
    <w:rsid w:val="00732CE6"/>
    <w:rsid w:val="00747868"/>
    <w:rsid w:val="00747D44"/>
    <w:rsid w:val="00753496"/>
    <w:rsid w:val="007742CB"/>
    <w:rsid w:val="007752C8"/>
    <w:rsid w:val="00794319"/>
    <w:rsid w:val="007A2D65"/>
    <w:rsid w:val="007A43FE"/>
    <w:rsid w:val="007A6107"/>
    <w:rsid w:val="007B2EA0"/>
    <w:rsid w:val="007B531B"/>
    <w:rsid w:val="007C7471"/>
    <w:rsid w:val="007E3882"/>
    <w:rsid w:val="007E452D"/>
    <w:rsid w:val="007F7BB0"/>
    <w:rsid w:val="0080411A"/>
    <w:rsid w:val="00805854"/>
    <w:rsid w:val="00811D6D"/>
    <w:rsid w:val="00816C10"/>
    <w:rsid w:val="00827210"/>
    <w:rsid w:val="008272FD"/>
    <w:rsid w:val="00853D80"/>
    <w:rsid w:val="008561AD"/>
    <w:rsid w:val="00871406"/>
    <w:rsid w:val="0088201E"/>
    <w:rsid w:val="008827D4"/>
    <w:rsid w:val="0089661D"/>
    <w:rsid w:val="008A39DD"/>
    <w:rsid w:val="008A661E"/>
    <w:rsid w:val="008B182C"/>
    <w:rsid w:val="008C223C"/>
    <w:rsid w:val="008C797E"/>
    <w:rsid w:val="008D2FDC"/>
    <w:rsid w:val="008D349E"/>
    <w:rsid w:val="008D7196"/>
    <w:rsid w:val="008E1502"/>
    <w:rsid w:val="008F1E1B"/>
    <w:rsid w:val="008F74E9"/>
    <w:rsid w:val="009015A6"/>
    <w:rsid w:val="00924EE5"/>
    <w:rsid w:val="00927CAD"/>
    <w:rsid w:val="00930EB5"/>
    <w:rsid w:val="00932178"/>
    <w:rsid w:val="00936986"/>
    <w:rsid w:val="0094363A"/>
    <w:rsid w:val="00952CCD"/>
    <w:rsid w:val="009571CD"/>
    <w:rsid w:val="00971CC8"/>
    <w:rsid w:val="00977D33"/>
    <w:rsid w:val="00981EAD"/>
    <w:rsid w:val="0098264E"/>
    <w:rsid w:val="00983C62"/>
    <w:rsid w:val="00987307"/>
    <w:rsid w:val="009930B1"/>
    <w:rsid w:val="00996968"/>
    <w:rsid w:val="00997894"/>
    <w:rsid w:val="009A1F31"/>
    <w:rsid w:val="009C58C8"/>
    <w:rsid w:val="009C7CE4"/>
    <w:rsid w:val="009D53E2"/>
    <w:rsid w:val="009D798A"/>
    <w:rsid w:val="009E1B24"/>
    <w:rsid w:val="009E1D0A"/>
    <w:rsid w:val="009E29D2"/>
    <w:rsid w:val="009F1653"/>
    <w:rsid w:val="00A03D55"/>
    <w:rsid w:val="00A14BB1"/>
    <w:rsid w:val="00A251DA"/>
    <w:rsid w:val="00A31B51"/>
    <w:rsid w:val="00A34209"/>
    <w:rsid w:val="00A37F82"/>
    <w:rsid w:val="00A52F51"/>
    <w:rsid w:val="00A613F1"/>
    <w:rsid w:val="00A62E35"/>
    <w:rsid w:val="00A66401"/>
    <w:rsid w:val="00A93BBE"/>
    <w:rsid w:val="00A94E87"/>
    <w:rsid w:val="00AA542A"/>
    <w:rsid w:val="00AB0232"/>
    <w:rsid w:val="00AB163A"/>
    <w:rsid w:val="00AB44A8"/>
    <w:rsid w:val="00AB4DB7"/>
    <w:rsid w:val="00AB5154"/>
    <w:rsid w:val="00AD604B"/>
    <w:rsid w:val="00AF46C6"/>
    <w:rsid w:val="00B055E2"/>
    <w:rsid w:val="00B1504E"/>
    <w:rsid w:val="00B15C09"/>
    <w:rsid w:val="00B16415"/>
    <w:rsid w:val="00B16F99"/>
    <w:rsid w:val="00B26081"/>
    <w:rsid w:val="00B2710B"/>
    <w:rsid w:val="00B31393"/>
    <w:rsid w:val="00B33360"/>
    <w:rsid w:val="00B361A2"/>
    <w:rsid w:val="00B43D6C"/>
    <w:rsid w:val="00B638DC"/>
    <w:rsid w:val="00B6635E"/>
    <w:rsid w:val="00B731EC"/>
    <w:rsid w:val="00B750A1"/>
    <w:rsid w:val="00B8293A"/>
    <w:rsid w:val="00B862A4"/>
    <w:rsid w:val="00B91B77"/>
    <w:rsid w:val="00B96684"/>
    <w:rsid w:val="00BB2F9B"/>
    <w:rsid w:val="00BB57A8"/>
    <w:rsid w:val="00BC014D"/>
    <w:rsid w:val="00BC7427"/>
    <w:rsid w:val="00BD3B1E"/>
    <w:rsid w:val="00BE3425"/>
    <w:rsid w:val="00BF3B13"/>
    <w:rsid w:val="00C01EE0"/>
    <w:rsid w:val="00C12EEA"/>
    <w:rsid w:val="00C235E9"/>
    <w:rsid w:val="00C339A4"/>
    <w:rsid w:val="00C40AA2"/>
    <w:rsid w:val="00C439A4"/>
    <w:rsid w:val="00C45096"/>
    <w:rsid w:val="00C51FCB"/>
    <w:rsid w:val="00C543F1"/>
    <w:rsid w:val="00C649C8"/>
    <w:rsid w:val="00C654F6"/>
    <w:rsid w:val="00C761EF"/>
    <w:rsid w:val="00C811D4"/>
    <w:rsid w:val="00C81EAE"/>
    <w:rsid w:val="00C9652E"/>
    <w:rsid w:val="00CA484D"/>
    <w:rsid w:val="00CA59DA"/>
    <w:rsid w:val="00CB1A91"/>
    <w:rsid w:val="00CB3658"/>
    <w:rsid w:val="00CB5CF1"/>
    <w:rsid w:val="00CB753B"/>
    <w:rsid w:val="00CB75D1"/>
    <w:rsid w:val="00CC0F35"/>
    <w:rsid w:val="00CC5E7D"/>
    <w:rsid w:val="00CC7CF1"/>
    <w:rsid w:val="00CE6221"/>
    <w:rsid w:val="00CF4141"/>
    <w:rsid w:val="00CF57BC"/>
    <w:rsid w:val="00CF7ADA"/>
    <w:rsid w:val="00D1785E"/>
    <w:rsid w:val="00D24206"/>
    <w:rsid w:val="00D2545F"/>
    <w:rsid w:val="00D319BC"/>
    <w:rsid w:val="00D347CE"/>
    <w:rsid w:val="00D44F11"/>
    <w:rsid w:val="00D54D86"/>
    <w:rsid w:val="00D56B59"/>
    <w:rsid w:val="00D65957"/>
    <w:rsid w:val="00D65F1B"/>
    <w:rsid w:val="00D71724"/>
    <w:rsid w:val="00D72367"/>
    <w:rsid w:val="00D86C0F"/>
    <w:rsid w:val="00D9260A"/>
    <w:rsid w:val="00D953DE"/>
    <w:rsid w:val="00DA0F69"/>
    <w:rsid w:val="00DC010A"/>
    <w:rsid w:val="00DD296D"/>
    <w:rsid w:val="00DD36A3"/>
    <w:rsid w:val="00DD386A"/>
    <w:rsid w:val="00DD51F2"/>
    <w:rsid w:val="00DE4722"/>
    <w:rsid w:val="00DE7800"/>
    <w:rsid w:val="00DF1A0F"/>
    <w:rsid w:val="00DF6DDC"/>
    <w:rsid w:val="00E014C1"/>
    <w:rsid w:val="00E10E56"/>
    <w:rsid w:val="00E123CE"/>
    <w:rsid w:val="00E136AB"/>
    <w:rsid w:val="00E304E8"/>
    <w:rsid w:val="00E33306"/>
    <w:rsid w:val="00E44D55"/>
    <w:rsid w:val="00E4747F"/>
    <w:rsid w:val="00E62466"/>
    <w:rsid w:val="00E66110"/>
    <w:rsid w:val="00E776FC"/>
    <w:rsid w:val="00E9373A"/>
    <w:rsid w:val="00EA560A"/>
    <w:rsid w:val="00EC1D7A"/>
    <w:rsid w:val="00ED77D3"/>
    <w:rsid w:val="00EE0D49"/>
    <w:rsid w:val="00EE4112"/>
    <w:rsid w:val="00EE5473"/>
    <w:rsid w:val="00EF55C0"/>
    <w:rsid w:val="00F035B0"/>
    <w:rsid w:val="00F13AA7"/>
    <w:rsid w:val="00F26EB8"/>
    <w:rsid w:val="00F45DB9"/>
    <w:rsid w:val="00F46FCD"/>
    <w:rsid w:val="00F51DB9"/>
    <w:rsid w:val="00F6627E"/>
    <w:rsid w:val="00F74272"/>
    <w:rsid w:val="00F74393"/>
    <w:rsid w:val="00F773D7"/>
    <w:rsid w:val="00F85E57"/>
    <w:rsid w:val="00F87BF3"/>
    <w:rsid w:val="00F96684"/>
    <w:rsid w:val="00FA27CF"/>
    <w:rsid w:val="00FA4B60"/>
    <w:rsid w:val="00FA7FC5"/>
    <w:rsid w:val="00FC55ED"/>
    <w:rsid w:val="00FC5F18"/>
    <w:rsid w:val="00FD1D01"/>
    <w:rsid w:val="00FE0360"/>
    <w:rsid w:val="00FE5116"/>
    <w:rsid w:val="00FF24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5A27B"/>
  <w15:chartTrackingRefBased/>
  <w15:docId w15:val="{CD4C5AB7-C7D2-4E8C-899C-AAAC8D94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A5E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link w:val="Ttulo5Car"/>
    <w:uiPriority w:val="9"/>
    <w:qFormat/>
    <w:rsid w:val="00D65957"/>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uiPriority w:val="9"/>
    <w:unhideWhenUsed/>
    <w:qFormat/>
    <w:rsid w:val="00B33360"/>
    <w:pPr>
      <w:keepNext/>
      <w:keepLines/>
      <w:spacing w:before="40" w:after="0"/>
      <w:outlineLvl w:val="5"/>
    </w:pPr>
    <w:rPr>
      <w:rFonts w:eastAsiaTheme="majorEastAsia" w:cstheme="majorBidi"/>
      <w:i/>
      <w:iC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296D"/>
    <w:pPr>
      <w:spacing w:after="200" w:line="276" w:lineRule="auto"/>
      <w:ind w:left="720"/>
      <w:contextualSpacing/>
    </w:pPr>
  </w:style>
  <w:style w:type="character" w:styleId="Hipervnculo">
    <w:name w:val="Hyperlink"/>
    <w:basedOn w:val="Fuentedeprrafopredeter"/>
    <w:uiPriority w:val="99"/>
    <w:unhideWhenUsed/>
    <w:rsid w:val="00DD296D"/>
    <w:rPr>
      <w:color w:val="0563C1" w:themeColor="hyperlink"/>
      <w:u w:val="single"/>
    </w:rPr>
  </w:style>
  <w:style w:type="character" w:customStyle="1" w:styleId="Ttulo5Car">
    <w:name w:val="Título 5 Car"/>
    <w:basedOn w:val="Fuentedeprrafopredeter"/>
    <w:link w:val="Ttulo5"/>
    <w:uiPriority w:val="9"/>
    <w:rsid w:val="00D65957"/>
    <w:rPr>
      <w:rFonts w:ascii="Times New Roman" w:eastAsia="Times New Roman" w:hAnsi="Times New Roman" w:cs="Times New Roman"/>
      <w:b/>
      <w:bCs/>
      <w:sz w:val="20"/>
      <w:szCs w:val="20"/>
      <w:lang w:eastAsia="es-MX"/>
    </w:rPr>
  </w:style>
  <w:style w:type="character" w:customStyle="1" w:styleId="st">
    <w:name w:val="st"/>
    <w:basedOn w:val="Fuentedeprrafopredeter"/>
    <w:rsid w:val="006A5EED"/>
  </w:style>
  <w:style w:type="character" w:styleId="nfasis">
    <w:name w:val="Emphasis"/>
    <w:basedOn w:val="Fuentedeprrafopredeter"/>
    <w:uiPriority w:val="20"/>
    <w:qFormat/>
    <w:rsid w:val="006A5EED"/>
    <w:rPr>
      <w:i/>
      <w:iCs/>
    </w:rPr>
  </w:style>
  <w:style w:type="character" w:customStyle="1" w:styleId="Ttulo1Car">
    <w:name w:val="Título 1 Car"/>
    <w:basedOn w:val="Fuentedeprrafopredeter"/>
    <w:link w:val="Ttulo1"/>
    <w:uiPriority w:val="9"/>
    <w:rsid w:val="006A5EED"/>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5F24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40B"/>
  </w:style>
  <w:style w:type="paragraph" w:styleId="Piedepgina">
    <w:name w:val="footer"/>
    <w:basedOn w:val="Normal"/>
    <w:link w:val="PiedepginaCar"/>
    <w:uiPriority w:val="99"/>
    <w:unhideWhenUsed/>
    <w:rsid w:val="005F24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40B"/>
  </w:style>
  <w:style w:type="table" w:styleId="Cuadrculadetablaclara">
    <w:name w:val="Grid Table Light"/>
    <w:basedOn w:val="Tablanormal"/>
    <w:uiPriority w:val="40"/>
    <w:rsid w:val="005F240B"/>
    <w:pPr>
      <w:spacing w:after="0" w:line="240" w:lineRule="auto"/>
    </w:pPr>
    <w:rPr>
      <w:rFonts w:ascii="Times New Roman" w:eastAsia="Times New Roman" w:hAnsi="Times New Roman" w:cs="Times New Roman"/>
      <w:sz w:val="20"/>
      <w:szCs w:val="20"/>
      <w:lang w:eastAsia="es-MX"/>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dscripcin">
    <w:name w:val="Adscripción"/>
    <w:aliases w:val="Email"/>
    <w:basedOn w:val="Normal"/>
    <w:link w:val="AdscripcinCar"/>
    <w:autoRedefine/>
    <w:qFormat/>
    <w:rsid w:val="00D319BC"/>
    <w:pPr>
      <w:spacing w:after="0" w:line="360" w:lineRule="auto"/>
      <w:jc w:val="both"/>
    </w:pPr>
    <w:rPr>
      <w:rFonts w:ascii="Times New Roman" w:eastAsia="Times New Roman" w:hAnsi="Times New Roman" w:cs="Times New Roman"/>
      <w:color w:val="808080" w:themeColor="background1" w:themeShade="80"/>
      <w:sz w:val="18"/>
      <w:szCs w:val="20"/>
      <w:vertAlign w:val="superscript"/>
    </w:rPr>
  </w:style>
  <w:style w:type="character" w:customStyle="1" w:styleId="AdscripcinCar">
    <w:name w:val="Adscripción Car"/>
    <w:aliases w:val="Email Car"/>
    <w:basedOn w:val="Fuentedeprrafopredeter"/>
    <w:link w:val="Adscripcin"/>
    <w:rsid w:val="00D319BC"/>
    <w:rPr>
      <w:rFonts w:ascii="Times New Roman" w:eastAsia="Times New Roman" w:hAnsi="Times New Roman" w:cs="Times New Roman"/>
      <w:color w:val="808080" w:themeColor="background1" w:themeShade="80"/>
      <w:sz w:val="18"/>
      <w:szCs w:val="20"/>
      <w:vertAlign w:val="superscript"/>
    </w:rPr>
  </w:style>
  <w:style w:type="paragraph" w:customStyle="1" w:styleId="Referenciasbibliografias">
    <w:name w:val="Referencias bibliografias"/>
    <w:basedOn w:val="Normal"/>
    <w:link w:val="ReferenciasbibliografiasCar"/>
    <w:autoRedefine/>
    <w:qFormat/>
    <w:rsid w:val="008561AD"/>
    <w:pPr>
      <w:widowControl w:val="0"/>
      <w:autoSpaceDE w:val="0"/>
      <w:autoSpaceDN w:val="0"/>
      <w:adjustRightInd w:val="0"/>
      <w:spacing w:before="120" w:after="120" w:line="240" w:lineRule="auto"/>
      <w:ind w:left="340" w:hanging="340"/>
      <w:jc w:val="both"/>
    </w:pPr>
    <w:rPr>
      <w:rFonts w:ascii="Times New Roman" w:hAnsi="Times New Roman" w:cs="Arial"/>
      <w:sz w:val="16"/>
      <w:szCs w:val="19"/>
    </w:rPr>
  </w:style>
  <w:style w:type="character" w:customStyle="1" w:styleId="ReferenciasbibliografiasCar">
    <w:name w:val="Referencias bibliografias Car"/>
    <w:basedOn w:val="Fuentedeprrafopredeter"/>
    <w:link w:val="Referenciasbibliografias"/>
    <w:rsid w:val="008561AD"/>
    <w:rPr>
      <w:rFonts w:ascii="Times New Roman" w:hAnsi="Times New Roman" w:cs="Arial"/>
      <w:sz w:val="16"/>
      <w:szCs w:val="19"/>
    </w:rPr>
  </w:style>
  <w:style w:type="table" w:customStyle="1" w:styleId="Tablaconcuadrculaclara1">
    <w:name w:val="Tabla con cuadrícula clara1"/>
    <w:basedOn w:val="Tablanormal"/>
    <w:uiPriority w:val="40"/>
    <w:rsid w:val="00FE0360"/>
    <w:pPr>
      <w:spacing w:after="0" w:line="240" w:lineRule="auto"/>
    </w:pPr>
    <w:rPr>
      <w:rFonts w:ascii="Times New Roman" w:eastAsia="Times New Roman" w:hAnsi="Times New Roman" w:cs="Times New Roman"/>
      <w:sz w:val="20"/>
      <w:szCs w:val="20"/>
      <w:lang w:eastAsia="es-MX"/>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unhideWhenUsed/>
    <w:rsid w:val="005D023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EE0D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0D49"/>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EE5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EE5473"/>
    <w:rPr>
      <w:rFonts w:ascii="Courier New" w:eastAsia="Times New Roman" w:hAnsi="Courier New" w:cs="Courier New"/>
      <w:sz w:val="20"/>
      <w:szCs w:val="20"/>
      <w:lang w:eastAsia="es-MX"/>
    </w:rPr>
  </w:style>
  <w:style w:type="character" w:customStyle="1" w:styleId="ContenidoCar">
    <w:name w:val="Contenido Car"/>
    <w:basedOn w:val="Fuentedeprrafopredeter"/>
    <w:link w:val="Contenido"/>
    <w:locked/>
    <w:rsid w:val="00EE5473"/>
    <w:rPr>
      <w:rFonts w:ascii="Arial" w:eastAsia="Times New Roman" w:hAnsi="Arial" w:cs="Arial"/>
      <w:spacing w:val="-1"/>
      <w:sz w:val="19"/>
      <w:szCs w:val="19"/>
      <w:shd w:val="clear" w:color="auto" w:fill="FFFFFF"/>
    </w:rPr>
  </w:style>
  <w:style w:type="paragraph" w:customStyle="1" w:styleId="Contenido">
    <w:name w:val="Contenido"/>
    <w:basedOn w:val="Normal"/>
    <w:link w:val="ContenidoCar"/>
    <w:autoRedefine/>
    <w:qFormat/>
    <w:rsid w:val="00EE5473"/>
    <w:pPr>
      <w:shd w:val="clear" w:color="auto" w:fill="FFFFFF"/>
      <w:spacing w:after="0" w:line="276" w:lineRule="auto"/>
      <w:jc w:val="both"/>
    </w:pPr>
    <w:rPr>
      <w:rFonts w:ascii="Arial" w:eastAsia="Times New Roman" w:hAnsi="Arial" w:cs="Arial"/>
      <w:spacing w:val="-1"/>
      <w:sz w:val="19"/>
      <w:szCs w:val="19"/>
    </w:rPr>
  </w:style>
  <w:style w:type="paragraph" w:customStyle="1" w:styleId="TipoReferenciasRIAI">
    <w:name w:val="Tipo Referencias RIAI"/>
    <w:basedOn w:val="Normal"/>
    <w:qFormat/>
    <w:rsid w:val="00EE5473"/>
    <w:pPr>
      <w:spacing w:after="0" w:line="240" w:lineRule="auto"/>
      <w:ind w:left="227" w:hanging="227"/>
    </w:pPr>
    <w:rPr>
      <w:rFonts w:ascii="Times New Roman" w:eastAsia="Times New Roman" w:hAnsi="Times New Roman" w:cs="Times New Roman"/>
      <w:sz w:val="16"/>
      <w:szCs w:val="16"/>
      <w:lang w:val="es-ES"/>
    </w:rPr>
  </w:style>
  <w:style w:type="table" w:customStyle="1" w:styleId="Cuadrculadetablaclara1">
    <w:name w:val="Cuadrícula de tabla clara1"/>
    <w:basedOn w:val="Tablanormal"/>
    <w:uiPriority w:val="40"/>
    <w:rsid w:val="00987307"/>
    <w:pPr>
      <w:spacing w:after="0" w:line="240" w:lineRule="auto"/>
    </w:pPr>
    <w:rPr>
      <w:rFonts w:ascii="Times New Roman" w:eastAsia="Times New Roman" w:hAnsi="Times New Roman" w:cs="Times New Roman"/>
      <w:sz w:val="20"/>
      <w:szCs w:val="20"/>
      <w:lang w:eastAsia="es-MX"/>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27CAD"/>
    <w:rPr>
      <w:sz w:val="16"/>
      <w:szCs w:val="16"/>
    </w:rPr>
  </w:style>
  <w:style w:type="paragraph" w:styleId="Textocomentario">
    <w:name w:val="annotation text"/>
    <w:basedOn w:val="Normal"/>
    <w:link w:val="TextocomentarioCar"/>
    <w:uiPriority w:val="99"/>
    <w:semiHidden/>
    <w:unhideWhenUsed/>
    <w:rsid w:val="00927CA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7CAD"/>
    <w:rPr>
      <w:sz w:val="20"/>
      <w:szCs w:val="20"/>
    </w:rPr>
  </w:style>
  <w:style w:type="paragraph" w:styleId="Asuntodelcomentario">
    <w:name w:val="annotation subject"/>
    <w:basedOn w:val="Textocomentario"/>
    <w:next w:val="Textocomentario"/>
    <w:link w:val="AsuntodelcomentarioCar"/>
    <w:uiPriority w:val="99"/>
    <w:semiHidden/>
    <w:unhideWhenUsed/>
    <w:rsid w:val="002A00BE"/>
    <w:rPr>
      <w:b/>
      <w:bCs/>
    </w:rPr>
  </w:style>
  <w:style w:type="character" w:customStyle="1" w:styleId="AsuntodelcomentarioCar">
    <w:name w:val="Asunto del comentario Car"/>
    <w:basedOn w:val="TextocomentarioCar"/>
    <w:link w:val="Asuntodelcomentario"/>
    <w:uiPriority w:val="99"/>
    <w:semiHidden/>
    <w:rsid w:val="002A00BE"/>
    <w:rPr>
      <w:b/>
      <w:bCs/>
      <w:sz w:val="20"/>
      <w:szCs w:val="20"/>
    </w:rPr>
  </w:style>
  <w:style w:type="character" w:styleId="Textoennegrita">
    <w:name w:val="Strong"/>
    <w:basedOn w:val="Fuentedeprrafopredeter"/>
    <w:uiPriority w:val="22"/>
    <w:qFormat/>
    <w:rsid w:val="007A43FE"/>
    <w:rPr>
      <w:b/>
      <w:bCs/>
    </w:rPr>
  </w:style>
  <w:style w:type="character" w:customStyle="1" w:styleId="Ttulo6Car">
    <w:name w:val="Título 6 Car"/>
    <w:basedOn w:val="Fuentedeprrafopredeter"/>
    <w:link w:val="Ttulo6"/>
    <w:uiPriority w:val="9"/>
    <w:semiHidden/>
    <w:rsid w:val="00B33360"/>
    <w:rPr>
      <w:rFonts w:eastAsiaTheme="majorEastAsia" w:cstheme="majorBidi"/>
      <w:i/>
      <w:iC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6702">
      <w:bodyDiv w:val="1"/>
      <w:marLeft w:val="0"/>
      <w:marRight w:val="0"/>
      <w:marTop w:val="0"/>
      <w:marBottom w:val="0"/>
      <w:divBdr>
        <w:top w:val="none" w:sz="0" w:space="0" w:color="auto"/>
        <w:left w:val="none" w:sz="0" w:space="0" w:color="auto"/>
        <w:bottom w:val="none" w:sz="0" w:space="0" w:color="auto"/>
        <w:right w:val="none" w:sz="0" w:space="0" w:color="auto"/>
      </w:divBdr>
    </w:div>
    <w:div w:id="476193592">
      <w:bodyDiv w:val="1"/>
      <w:marLeft w:val="0"/>
      <w:marRight w:val="0"/>
      <w:marTop w:val="0"/>
      <w:marBottom w:val="0"/>
      <w:divBdr>
        <w:top w:val="none" w:sz="0" w:space="0" w:color="auto"/>
        <w:left w:val="none" w:sz="0" w:space="0" w:color="auto"/>
        <w:bottom w:val="none" w:sz="0" w:space="0" w:color="auto"/>
        <w:right w:val="none" w:sz="0" w:space="0" w:color="auto"/>
      </w:divBdr>
    </w:div>
    <w:div w:id="575867075">
      <w:bodyDiv w:val="1"/>
      <w:marLeft w:val="0"/>
      <w:marRight w:val="0"/>
      <w:marTop w:val="0"/>
      <w:marBottom w:val="0"/>
      <w:divBdr>
        <w:top w:val="none" w:sz="0" w:space="0" w:color="auto"/>
        <w:left w:val="none" w:sz="0" w:space="0" w:color="auto"/>
        <w:bottom w:val="none" w:sz="0" w:space="0" w:color="auto"/>
        <w:right w:val="none" w:sz="0" w:space="0" w:color="auto"/>
      </w:divBdr>
    </w:div>
    <w:div w:id="640692571">
      <w:bodyDiv w:val="1"/>
      <w:marLeft w:val="0"/>
      <w:marRight w:val="0"/>
      <w:marTop w:val="0"/>
      <w:marBottom w:val="0"/>
      <w:divBdr>
        <w:top w:val="none" w:sz="0" w:space="0" w:color="auto"/>
        <w:left w:val="none" w:sz="0" w:space="0" w:color="auto"/>
        <w:bottom w:val="none" w:sz="0" w:space="0" w:color="auto"/>
        <w:right w:val="none" w:sz="0" w:space="0" w:color="auto"/>
      </w:divBdr>
    </w:div>
    <w:div w:id="759720963">
      <w:bodyDiv w:val="1"/>
      <w:marLeft w:val="0"/>
      <w:marRight w:val="0"/>
      <w:marTop w:val="0"/>
      <w:marBottom w:val="0"/>
      <w:divBdr>
        <w:top w:val="none" w:sz="0" w:space="0" w:color="auto"/>
        <w:left w:val="none" w:sz="0" w:space="0" w:color="auto"/>
        <w:bottom w:val="none" w:sz="0" w:space="0" w:color="auto"/>
        <w:right w:val="none" w:sz="0" w:space="0" w:color="auto"/>
      </w:divBdr>
    </w:div>
    <w:div w:id="845444361">
      <w:bodyDiv w:val="1"/>
      <w:marLeft w:val="0"/>
      <w:marRight w:val="0"/>
      <w:marTop w:val="0"/>
      <w:marBottom w:val="0"/>
      <w:divBdr>
        <w:top w:val="none" w:sz="0" w:space="0" w:color="auto"/>
        <w:left w:val="none" w:sz="0" w:space="0" w:color="auto"/>
        <w:bottom w:val="none" w:sz="0" w:space="0" w:color="auto"/>
        <w:right w:val="none" w:sz="0" w:space="0" w:color="auto"/>
      </w:divBdr>
    </w:div>
    <w:div w:id="937253139">
      <w:bodyDiv w:val="1"/>
      <w:marLeft w:val="0"/>
      <w:marRight w:val="0"/>
      <w:marTop w:val="0"/>
      <w:marBottom w:val="0"/>
      <w:divBdr>
        <w:top w:val="none" w:sz="0" w:space="0" w:color="auto"/>
        <w:left w:val="none" w:sz="0" w:space="0" w:color="auto"/>
        <w:bottom w:val="none" w:sz="0" w:space="0" w:color="auto"/>
        <w:right w:val="none" w:sz="0" w:space="0" w:color="auto"/>
      </w:divBdr>
    </w:div>
    <w:div w:id="1101954362">
      <w:bodyDiv w:val="1"/>
      <w:marLeft w:val="0"/>
      <w:marRight w:val="0"/>
      <w:marTop w:val="0"/>
      <w:marBottom w:val="0"/>
      <w:divBdr>
        <w:top w:val="none" w:sz="0" w:space="0" w:color="auto"/>
        <w:left w:val="none" w:sz="0" w:space="0" w:color="auto"/>
        <w:bottom w:val="none" w:sz="0" w:space="0" w:color="auto"/>
        <w:right w:val="none" w:sz="0" w:space="0" w:color="auto"/>
      </w:divBdr>
    </w:div>
    <w:div w:id="1122922382">
      <w:bodyDiv w:val="1"/>
      <w:marLeft w:val="0"/>
      <w:marRight w:val="0"/>
      <w:marTop w:val="0"/>
      <w:marBottom w:val="0"/>
      <w:divBdr>
        <w:top w:val="none" w:sz="0" w:space="0" w:color="auto"/>
        <w:left w:val="none" w:sz="0" w:space="0" w:color="auto"/>
        <w:bottom w:val="none" w:sz="0" w:space="0" w:color="auto"/>
        <w:right w:val="none" w:sz="0" w:space="0" w:color="auto"/>
      </w:divBdr>
    </w:div>
    <w:div w:id="1133064818">
      <w:bodyDiv w:val="1"/>
      <w:marLeft w:val="0"/>
      <w:marRight w:val="0"/>
      <w:marTop w:val="0"/>
      <w:marBottom w:val="0"/>
      <w:divBdr>
        <w:top w:val="none" w:sz="0" w:space="0" w:color="auto"/>
        <w:left w:val="none" w:sz="0" w:space="0" w:color="auto"/>
        <w:bottom w:val="none" w:sz="0" w:space="0" w:color="auto"/>
        <w:right w:val="none" w:sz="0" w:space="0" w:color="auto"/>
      </w:divBdr>
    </w:div>
    <w:div w:id="1488478605">
      <w:bodyDiv w:val="1"/>
      <w:marLeft w:val="0"/>
      <w:marRight w:val="0"/>
      <w:marTop w:val="0"/>
      <w:marBottom w:val="0"/>
      <w:divBdr>
        <w:top w:val="none" w:sz="0" w:space="0" w:color="auto"/>
        <w:left w:val="none" w:sz="0" w:space="0" w:color="auto"/>
        <w:bottom w:val="none" w:sz="0" w:space="0" w:color="auto"/>
        <w:right w:val="none" w:sz="0" w:space="0" w:color="auto"/>
      </w:divBdr>
    </w:div>
    <w:div w:id="1510212756">
      <w:bodyDiv w:val="1"/>
      <w:marLeft w:val="0"/>
      <w:marRight w:val="0"/>
      <w:marTop w:val="0"/>
      <w:marBottom w:val="0"/>
      <w:divBdr>
        <w:top w:val="none" w:sz="0" w:space="0" w:color="auto"/>
        <w:left w:val="none" w:sz="0" w:space="0" w:color="auto"/>
        <w:bottom w:val="none" w:sz="0" w:space="0" w:color="auto"/>
        <w:right w:val="none" w:sz="0" w:space="0" w:color="auto"/>
      </w:divBdr>
    </w:div>
    <w:div w:id="1551069199">
      <w:bodyDiv w:val="1"/>
      <w:marLeft w:val="0"/>
      <w:marRight w:val="0"/>
      <w:marTop w:val="0"/>
      <w:marBottom w:val="0"/>
      <w:divBdr>
        <w:top w:val="none" w:sz="0" w:space="0" w:color="auto"/>
        <w:left w:val="none" w:sz="0" w:space="0" w:color="auto"/>
        <w:bottom w:val="none" w:sz="0" w:space="0" w:color="auto"/>
        <w:right w:val="none" w:sz="0" w:space="0" w:color="auto"/>
      </w:divBdr>
    </w:div>
    <w:div w:id="1571618852">
      <w:bodyDiv w:val="1"/>
      <w:marLeft w:val="0"/>
      <w:marRight w:val="0"/>
      <w:marTop w:val="0"/>
      <w:marBottom w:val="0"/>
      <w:divBdr>
        <w:top w:val="none" w:sz="0" w:space="0" w:color="auto"/>
        <w:left w:val="none" w:sz="0" w:space="0" w:color="auto"/>
        <w:bottom w:val="none" w:sz="0" w:space="0" w:color="auto"/>
        <w:right w:val="none" w:sz="0" w:space="0" w:color="auto"/>
      </w:divBdr>
    </w:div>
    <w:div w:id="1622609506">
      <w:bodyDiv w:val="1"/>
      <w:marLeft w:val="0"/>
      <w:marRight w:val="0"/>
      <w:marTop w:val="0"/>
      <w:marBottom w:val="0"/>
      <w:divBdr>
        <w:top w:val="none" w:sz="0" w:space="0" w:color="auto"/>
        <w:left w:val="none" w:sz="0" w:space="0" w:color="auto"/>
        <w:bottom w:val="none" w:sz="0" w:space="0" w:color="auto"/>
        <w:right w:val="none" w:sz="0" w:space="0" w:color="auto"/>
      </w:divBdr>
    </w:div>
    <w:div w:id="1845704445">
      <w:bodyDiv w:val="1"/>
      <w:marLeft w:val="0"/>
      <w:marRight w:val="0"/>
      <w:marTop w:val="0"/>
      <w:marBottom w:val="0"/>
      <w:divBdr>
        <w:top w:val="none" w:sz="0" w:space="0" w:color="auto"/>
        <w:left w:val="none" w:sz="0" w:space="0" w:color="auto"/>
        <w:bottom w:val="none" w:sz="0" w:space="0" w:color="auto"/>
        <w:right w:val="none" w:sz="0" w:space="0" w:color="auto"/>
      </w:divBdr>
    </w:div>
    <w:div w:id="2015061049">
      <w:bodyDiv w:val="1"/>
      <w:marLeft w:val="0"/>
      <w:marRight w:val="0"/>
      <w:marTop w:val="0"/>
      <w:marBottom w:val="0"/>
      <w:divBdr>
        <w:top w:val="none" w:sz="0" w:space="0" w:color="auto"/>
        <w:left w:val="none" w:sz="0" w:space="0" w:color="auto"/>
        <w:bottom w:val="none" w:sz="0" w:space="0" w:color="auto"/>
        <w:right w:val="none" w:sz="0" w:space="0" w:color="auto"/>
      </w:divBdr>
    </w:div>
    <w:div w:id="2034573614">
      <w:bodyDiv w:val="1"/>
      <w:marLeft w:val="0"/>
      <w:marRight w:val="0"/>
      <w:marTop w:val="0"/>
      <w:marBottom w:val="0"/>
      <w:divBdr>
        <w:top w:val="none" w:sz="0" w:space="0" w:color="auto"/>
        <w:left w:val="none" w:sz="0" w:space="0" w:color="auto"/>
        <w:bottom w:val="none" w:sz="0" w:space="0" w:color="auto"/>
        <w:right w:val="none" w:sz="0" w:space="0" w:color="auto"/>
      </w:divBdr>
    </w:div>
    <w:div w:id="2094541722">
      <w:bodyDiv w:val="1"/>
      <w:marLeft w:val="0"/>
      <w:marRight w:val="0"/>
      <w:marTop w:val="0"/>
      <w:marBottom w:val="0"/>
      <w:divBdr>
        <w:top w:val="none" w:sz="0" w:space="0" w:color="auto"/>
        <w:left w:val="none" w:sz="0" w:space="0" w:color="auto"/>
        <w:bottom w:val="none" w:sz="0" w:space="0" w:color="auto"/>
        <w:right w:val="none" w:sz="0" w:space="0" w:color="auto"/>
      </w:divBdr>
    </w:div>
    <w:div w:id="2139566066">
      <w:bodyDiv w:val="1"/>
      <w:marLeft w:val="0"/>
      <w:marRight w:val="0"/>
      <w:marTop w:val="0"/>
      <w:marBottom w:val="0"/>
      <w:divBdr>
        <w:top w:val="none" w:sz="0" w:space="0" w:color="auto"/>
        <w:left w:val="none" w:sz="0" w:space="0" w:color="auto"/>
        <w:bottom w:val="none" w:sz="0" w:space="0" w:color="auto"/>
        <w:right w:val="none" w:sz="0" w:space="0" w:color="auto"/>
      </w:divBdr>
    </w:div>
    <w:div w:id="214087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05E7D-6C86-46EC-BEAA-261F03F3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638</Words>
  <Characters>3514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UAEH</dc:creator>
  <cp:keywords/>
  <dc:description/>
  <cp:lastModifiedBy>Betsy Santos</cp:lastModifiedBy>
  <cp:revision>5</cp:revision>
  <cp:lastPrinted>2018-11-09T17:18:00Z</cp:lastPrinted>
  <dcterms:created xsi:type="dcterms:W3CDTF">2026-04-13T15:04:00Z</dcterms:created>
  <dcterms:modified xsi:type="dcterms:W3CDTF">2026-04-15T14:37:00Z</dcterms:modified>
</cp:coreProperties>
</file>